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50B1" w14:textId="77777777" w:rsidR="00B50FCC" w:rsidRPr="00013740" w:rsidRDefault="00B50FCC" w:rsidP="00B50FCC">
      <w:pPr>
        <w:pStyle w:val="Title"/>
        <w:tabs>
          <w:tab w:val="center" w:pos="4536"/>
          <w:tab w:val="right" w:pos="9072"/>
        </w:tabs>
        <w:spacing w:after="120"/>
        <w:rPr>
          <w:lang w:val="en-US"/>
        </w:rPr>
      </w:pPr>
      <w:r w:rsidRPr="00013740">
        <w:rPr>
          <w:lang w:val="en-US"/>
        </w:rPr>
        <w:t>Affinity for Technology Interaction (ATI) Scale</w:t>
      </w:r>
    </w:p>
    <w:p w14:paraId="7E1C27A5" w14:textId="676787EF" w:rsidR="009E635A" w:rsidRDefault="00B50FCC" w:rsidP="00B50FCC">
      <w:pPr>
        <w:jc w:val="center"/>
        <w:rPr>
          <w:lang w:val="en-US"/>
        </w:rPr>
      </w:pPr>
      <w:r w:rsidRPr="00013740">
        <w:rPr>
          <w:lang w:val="en-US"/>
        </w:rPr>
        <w:t>Franke, Attig, &amp; Wessel (201</w:t>
      </w:r>
      <w:r w:rsidR="00853B27">
        <w:rPr>
          <w:lang w:val="en-US"/>
        </w:rPr>
        <w:t>9</w:t>
      </w:r>
      <w:r w:rsidRPr="00013740">
        <w:rPr>
          <w:lang w:val="en-US"/>
        </w:rPr>
        <w:t>)</w:t>
      </w:r>
    </w:p>
    <w:p w14:paraId="6A8376AA" w14:textId="77777777" w:rsidR="00B50FCC" w:rsidRDefault="00B50FCC">
      <w:pPr>
        <w:rPr>
          <w:lang w:val="en-US"/>
        </w:rPr>
      </w:pPr>
    </w:p>
    <w:p w14:paraId="4E03F05A" w14:textId="77777777" w:rsidR="000C48EF" w:rsidRPr="00412C04" w:rsidRDefault="000C48EF">
      <w:pPr>
        <w:rPr>
          <w:lang w:val="en-US"/>
        </w:rPr>
      </w:pPr>
    </w:p>
    <w:p w14:paraId="020EAAEF" w14:textId="77777777" w:rsidR="00933E85" w:rsidRPr="00412C04" w:rsidRDefault="00933E85">
      <w:pPr>
        <w:rPr>
          <w:sz w:val="6"/>
          <w:szCs w:val="6"/>
          <w:lang w:val="en-US"/>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1"/>
        <w:gridCol w:w="5327"/>
        <w:gridCol w:w="553"/>
        <w:gridCol w:w="547"/>
        <w:gridCol w:w="547"/>
        <w:gridCol w:w="547"/>
        <w:gridCol w:w="547"/>
        <w:gridCol w:w="551"/>
      </w:tblGrid>
      <w:tr w:rsidR="005020BA" w:rsidRPr="00EC4B19" w14:paraId="5AC1277E" w14:textId="77777777" w:rsidTr="003131F9">
        <w:trPr>
          <w:cantSplit/>
          <w:trHeight w:val="1117"/>
          <w:tblHeader/>
        </w:trPr>
        <w:tc>
          <w:tcPr>
            <w:tcW w:w="9028" w:type="dxa"/>
            <w:gridSpan w:val="8"/>
            <w:tcBorders>
              <w:top w:val="single" w:sz="12" w:space="0" w:color="404040" w:themeColor="text1" w:themeTint="BF"/>
              <w:left w:val="nil"/>
              <w:bottom w:val="single" w:sz="12" w:space="0" w:color="auto"/>
              <w:right w:val="nil"/>
            </w:tcBorders>
            <w:shd w:val="clear" w:color="auto" w:fill="FFFFFF" w:themeFill="background1"/>
            <w:vAlign w:val="center"/>
          </w:tcPr>
          <w:p w14:paraId="5E7C1F14" w14:textId="344BFA95" w:rsidR="005020BA" w:rsidRPr="005020BA" w:rsidRDefault="005020BA" w:rsidP="005020BA">
            <w:pPr>
              <w:jc w:val="both"/>
              <w:rPr>
                <w:lang w:val="en-US"/>
              </w:rPr>
            </w:pPr>
            <w:r w:rsidRPr="00412C04">
              <w:rPr>
                <w:lang w:val="en-US"/>
              </w:rPr>
              <w:t>In the following questionnaire, we will ask you about your interaction with technical systems. The term “technical systems” refers to apps and other software applications, as well as entire digital devices (e.g., mobile phone, computer, TV, car navigation).</w:t>
            </w:r>
          </w:p>
        </w:tc>
      </w:tr>
      <w:tr w:rsidR="00BC7E50" w:rsidRPr="00A75D74" w14:paraId="209B0C36" w14:textId="77777777" w:rsidTr="005020BA">
        <w:trPr>
          <w:cantSplit/>
          <w:trHeight w:val="1117"/>
          <w:tblHeader/>
        </w:trPr>
        <w:tc>
          <w:tcPr>
            <w:tcW w:w="5736" w:type="dxa"/>
            <w:gridSpan w:val="2"/>
            <w:tcBorders>
              <w:top w:val="single" w:sz="12" w:space="0" w:color="404040" w:themeColor="text1" w:themeTint="BF"/>
              <w:left w:val="nil"/>
              <w:bottom w:val="single" w:sz="12" w:space="0" w:color="auto"/>
              <w:right w:val="single" w:sz="2" w:space="0" w:color="404040" w:themeColor="text1" w:themeTint="BF"/>
            </w:tcBorders>
            <w:shd w:val="clear" w:color="auto" w:fill="F2F2F2" w:themeFill="background1" w:themeFillShade="F2"/>
            <w:vAlign w:val="center"/>
          </w:tcPr>
          <w:p w14:paraId="112D0F54" w14:textId="2128BE4B" w:rsidR="007F7DA5" w:rsidRPr="00412C04" w:rsidRDefault="00412C04" w:rsidP="00B02A41">
            <w:pPr>
              <w:spacing w:after="120"/>
              <w:rPr>
                <w:rFonts w:cstheme="minorHAnsi"/>
                <w:lang w:val="en-US"/>
              </w:rPr>
            </w:pPr>
            <w:r w:rsidRPr="00412C04">
              <w:rPr>
                <w:rFonts w:cstheme="minorHAnsi"/>
                <w:lang w:val="en-US"/>
              </w:rPr>
              <w:t>Please indicate the degree to which you</w:t>
            </w:r>
            <w:r>
              <w:rPr>
                <w:rFonts w:cstheme="minorHAnsi"/>
                <w:lang w:val="en-US"/>
              </w:rPr>
              <w:br/>
            </w:r>
            <w:r w:rsidRPr="00412C04">
              <w:rPr>
                <w:rFonts w:cstheme="minorHAnsi"/>
                <w:lang w:val="en-US"/>
              </w:rPr>
              <w:t>agree/disagree with the following statements.</w:t>
            </w:r>
          </w:p>
        </w:tc>
        <w:tc>
          <w:tcPr>
            <w:tcW w:w="553"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08B1D400" w14:textId="4D5202B0" w:rsidR="007F7DA5" w:rsidRPr="00A75D74" w:rsidRDefault="00412C04" w:rsidP="00B02A41">
            <w:pPr>
              <w:autoSpaceDE w:val="0"/>
              <w:autoSpaceDN w:val="0"/>
              <w:adjustRightInd w:val="0"/>
              <w:spacing w:line="160" w:lineRule="exact"/>
              <w:ind w:left="113"/>
              <w:rPr>
                <w:rFonts w:cstheme="minorHAnsi"/>
                <w:bCs/>
                <w:color w:val="000000"/>
                <w:sz w:val="20"/>
                <w:szCs w:val="20"/>
              </w:rPr>
            </w:pPr>
            <w:proofErr w:type="spellStart"/>
            <w:r w:rsidRPr="00412C04">
              <w:rPr>
                <w:rFonts w:cstheme="minorHAnsi"/>
                <w:bCs/>
                <w:color w:val="000000"/>
                <w:sz w:val="20"/>
                <w:szCs w:val="20"/>
              </w:rPr>
              <w:t>completely</w:t>
            </w:r>
            <w:proofErr w:type="spellEnd"/>
            <w:r w:rsidRPr="00412C04">
              <w:rPr>
                <w:rFonts w:cstheme="minorHAnsi"/>
                <w:bCs/>
                <w:color w:val="000000"/>
                <w:sz w:val="20"/>
                <w:szCs w:val="20"/>
              </w:rPr>
              <w:t xml:space="preserve"> </w:t>
            </w:r>
            <w:proofErr w:type="spellStart"/>
            <w:r w:rsidRPr="00412C04">
              <w:rPr>
                <w:rFonts w:cstheme="minorHAnsi"/>
                <w:bCs/>
                <w:color w:val="000000"/>
                <w:sz w:val="20"/>
                <w:szCs w:val="20"/>
              </w:rPr>
              <w:t>disagree</w:t>
            </w:r>
            <w:proofErr w:type="spellEnd"/>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291EA63E" w14:textId="67D9E721" w:rsidR="007F7DA5" w:rsidRPr="00A75D74" w:rsidRDefault="00412C04" w:rsidP="00B02A41">
            <w:pPr>
              <w:autoSpaceDE w:val="0"/>
              <w:autoSpaceDN w:val="0"/>
              <w:adjustRightInd w:val="0"/>
              <w:spacing w:line="160" w:lineRule="exact"/>
              <w:ind w:left="113"/>
              <w:rPr>
                <w:rFonts w:cstheme="minorHAnsi"/>
                <w:bCs/>
                <w:color w:val="000000"/>
                <w:sz w:val="20"/>
                <w:szCs w:val="20"/>
              </w:rPr>
            </w:pPr>
            <w:proofErr w:type="spellStart"/>
            <w:r w:rsidRPr="00412C04">
              <w:rPr>
                <w:rFonts w:cstheme="minorHAnsi"/>
                <w:bCs/>
                <w:color w:val="000000"/>
                <w:sz w:val="20"/>
                <w:szCs w:val="20"/>
              </w:rPr>
              <w:t>largely</w:t>
            </w:r>
            <w:proofErr w:type="spellEnd"/>
            <w:r w:rsidRPr="00412C04">
              <w:rPr>
                <w:rFonts w:cstheme="minorHAnsi"/>
                <w:bCs/>
                <w:color w:val="000000"/>
                <w:sz w:val="20"/>
                <w:szCs w:val="20"/>
              </w:rPr>
              <w:t xml:space="preserve"> </w:t>
            </w:r>
            <w:proofErr w:type="spellStart"/>
            <w:r w:rsidRPr="00412C04">
              <w:rPr>
                <w:rFonts w:cstheme="minorHAnsi"/>
                <w:bCs/>
                <w:color w:val="000000"/>
                <w:sz w:val="20"/>
                <w:szCs w:val="20"/>
              </w:rPr>
              <w:t>disagree</w:t>
            </w:r>
            <w:proofErr w:type="spellEnd"/>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17DC72BD" w14:textId="2A9B565A" w:rsidR="007F7DA5" w:rsidRPr="00A75D74" w:rsidRDefault="00412C04" w:rsidP="00B02A41">
            <w:pPr>
              <w:autoSpaceDE w:val="0"/>
              <w:autoSpaceDN w:val="0"/>
              <w:adjustRightInd w:val="0"/>
              <w:spacing w:line="160" w:lineRule="exact"/>
              <w:ind w:left="113"/>
              <w:rPr>
                <w:rFonts w:cstheme="minorHAnsi"/>
                <w:bCs/>
                <w:color w:val="000000"/>
                <w:sz w:val="20"/>
                <w:szCs w:val="20"/>
              </w:rPr>
            </w:pPr>
            <w:proofErr w:type="spellStart"/>
            <w:r w:rsidRPr="00412C04">
              <w:rPr>
                <w:rFonts w:cstheme="minorHAnsi"/>
                <w:bCs/>
                <w:color w:val="000000"/>
                <w:sz w:val="20"/>
                <w:szCs w:val="20"/>
              </w:rPr>
              <w:t>slightly</w:t>
            </w:r>
            <w:proofErr w:type="spellEnd"/>
            <w:r w:rsidRPr="00412C04">
              <w:rPr>
                <w:rFonts w:cstheme="minorHAnsi"/>
                <w:bCs/>
                <w:color w:val="000000"/>
                <w:sz w:val="20"/>
                <w:szCs w:val="20"/>
              </w:rPr>
              <w:t xml:space="preserve"> </w:t>
            </w:r>
            <w:proofErr w:type="spellStart"/>
            <w:r w:rsidRPr="00412C04">
              <w:rPr>
                <w:rFonts w:cstheme="minorHAnsi"/>
                <w:bCs/>
                <w:color w:val="000000"/>
                <w:sz w:val="20"/>
                <w:szCs w:val="20"/>
              </w:rPr>
              <w:t>disagree</w:t>
            </w:r>
            <w:proofErr w:type="spellEnd"/>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7F2A8ACF" w14:textId="18CC65D2" w:rsidR="007F7DA5" w:rsidRPr="00A75D74" w:rsidRDefault="00412C04" w:rsidP="00B02A41">
            <w:pPr>
              <w:autoSpaceDE w:val="0"/>
              <w:autoSpaceDN w:val="0"/>
              <w:adjustRightInd w:val="0"/>
              <w:spacing w:line="160" w:lineRule="exact"/>
              <w:ind w:left="113"/>
              <w:rPr>
                <w:rFonts w:cstheme="minorHAnsi"/>
                <w:bCs/>
                <w:color w:val="000000"/>
                <w:sz w:val="20"/>
                <w:szCs w:val="20"/>
              </w:rPr>
            </w:pPr>
            <w:proofErr w:type="spellStart"/>
            <w:r w:rsidRPr="00412C04">
              <w:rPr>
                <w:rFonts w:cstheme="minorHAnsi"/>
                <w:bCs/>
                <w:color w:val="000000"/>
                <w:sz w:val="20"/>
                <w:szCs w:val="20"/>
              </w:rPr>
              <w:t>slightly</w:t>
            </w:r>
            <w:proofErr w:type="spellEnd"/>
            <w:r>
              <w:rPr>
                <w:rFonts w:cstheme="minorHAnsi"/>
                <w:bCs/>
                <w:color w:val="000000"/>
                <w:sz w:val="20"/>
                <w:szCs w:val="20"/>
              </w:rPr>
              <w:br/>
            </w:r>
            <w:proofErr w:type="spellStart"/>
            <w:r w:rsidRPr="00412C04">
              <w:rPr>
                <w:rFonts w:cstheme="minorHAnsi"/>
                <w:bCs/>
                <w:color w:val="000000"/>
                <w:sz w:val="20"/>
                <w:szCs w:val="20"/>
              </w:rPr>
              <w:t>agree</w:t>
            </w:r>
            <w:proofErr w:type="spellEnd"/>
          </w:p>
        </w:tc>
        <w:tc>
          <w:tcPr>
            <w:tcW w:w="547" w:type="dxa"/>
            <w:tcBorders>
              <w:top w:val="single" w:sz="12" w:space="0" w:color="404040" w:themeColor="text1" w:themeTint="BF"/>
              <w:left w:val="single" w:sz="2" w:space="0" w:color="404040" w:themeColor="text1" w:themeTint="BF"/>
              <w:bottom w:val="single" w:sz="12" w:space="0" w:color="auto"/>
              <w:right w:val="single" w:sz="2" w:space="0" w:color="404040" w:themeColor="text1" w:themeTint="BF"/>
            </w:tcBorders>
            <w:shd w:val="clear" w:color="auto" w:fill="F2F2F2" w:themeFill="background1" w:themeFillShade="F2"/>
            <w:textDirection w:val="btLr"/>
            <w:vAlign w:val="center"/>
          </w:tcPr>
          <w:p w14:paraId="1E1C1259" w14:textId="255D875D" w:rsidR="007F7DA5" w:rsidRPr="00A75D74" w:rsidRDefault="00412C04" w:rsidP="00B02A41">
            <w:pPr>
              <w:autoSpaceDE w:val="0"/>
              <w:autoSpaceDN w:val="0"/>
              <w:adjustRightInd w:val="0"/>
              <w:spacing w:line="160" w:lineRule="exact"/>
              <w:ind w:left="113"/>
              <w:rPr>
                <w:rFonts w:cstheme="minorHAnsi"/>
                <w:bCs/>
                <w:color w:val="000000"/>
                <w:sz w:val="20"/>
                <w:szCs w:val="20"/>
              </w:rPr>
            </w:pPr>
            <w:proofErr w:type="spellStart"/>
            <w:r>
              <w:rPr>
                <w:rFonts w:cstheme="minorHAnsi"/>
                <w:bCs/>
                <w:color w:val="000000"/>
                <w:sz w:val="20"/>
                <w:szCs w:val="20"/>
              </w:rPr>
              <w:t>largely</w:t>
            </w:r>
            <w:proofErr w:type="spellEnd"/>
            <w:r>
              <w:rPr>
                <w:rFonts w:cstheme="minorHAnsi"/>
                <w:bCs/>
                <w:color w:val="000000"/>
                <w:sz w:val="20"/>
                <w:szCs w:val="20"/>
              </w:rPr>
              <w:br/>
            </w:r>
            <w:proofErr w:type="spellStart"/>
            <w:r w:rsidRPr="00412C04">
              <w:rPr>
                <w:rFonts w:cstheme="minorHAnsi"/>
                <w:bCs/>
                <w:color w:val="000000"/>
                <w:sz w:val="20"/>
                <w:szCs w:val="20"/>
              </w:rPr>
              <w:t>agree</w:t>
            </w:r>
            <w:proofErr w:type="spellEnd"/>
          </w:p>
        </w:tc>
        <w:tc>
          <w:tcPr>
            <w:tcW w:w="551" w:type="dxa"/>
            <w:tcBorders>
              <w:top w:val="single" w:sz="12" w:space="0" w:color="404040" w:themeColor="text1" w:themeTint="BF"/>
              <w:left w:val="single" w:sz="2" w:space="0" w:color="404040" w:themeColor="text1" w:themeTint="BF"/>
              <w:bottom w:val="single" w:sz="12" w:space="0" w:color="auto"/>
              <w:right w:val="nil"/>
            </w:tcBorders>
            <w:shd w:val="clear" w:color="auto" w:fill="F2F2F2" w:themeFill="background1" w:themeFillShade="F2"/>
            <w:textDirection w:val="btLr"/>
            <w:vAlign w:val="center"/>
          </w:tcPr>
          <w:p w14:paraId="35F8B095" w14:textId="26BA76E0" w:rsidR="007F7DA5" w:rsidRPr="00A75D74" w:rsidRDefault="00412C04" w:rsidP="00B02A41">
            <w:pPr>
              <w:autoSpaceDE w:val="0"/>
              <w:autoSpaceDN w:val="0"/>
              <w:adjustRightInd w:val="0"/>
              <w:spacing w:line="160" w:lineRule="exact"/>
              <w:ind w:left="113"/>
              <w:rPr>
                <w:rFonts w:cstheme="minorHAnsi"/>
                <w:bCs/>
                <w:color w:val="000000"/>
                <w:sz w:val="20"/>
                <w:szCs w:val="20"/>
              </w:rPr>
            </w:pPr>
            <w:proofErr w:type="spellStart"/>
            <w:r w:rsidRPr="00412C04">
              <w:rPr>
                <w:rFonts w:cstheme="minorHAnsi"/>
                <w:bCs/>
                <w:color w:val="000000"/>
                <w:sz w:val="20"/>
                <w:szCs w:val="20"/>
              </w:rPr>
              <w:t>completely</w:t>
            </w:r>
            <w:proofErr w:type="spellEnd"/>
            <w:r w:rsidRPr="00412C04">
              <w:rPr>
                <w:rFonts w:cstheme="minorHAnsi"/>
                <w:bCs/>
                <w:color w:val="000000"/>
                <w:sz w:val="20"/>
                <w:szCs w:val="20"/>
              </w:rPr>
              <w:t xml:space="preserve"> </w:t>
            </w:r>
            <w:proofErr w:type="spellStart"/>
            <w:r w:rsidRPr="00412C04">
              <w:rPr>
                <w:rFonts w:cstheme="minorHAnsi"/>
                <w:bCs/>
                <w:color w:val="000000"/>
                <w:sz w:val="20"/>
                <w:szCs w:val="20"/>
              </w:rPr>
              <w:t>agree</w:t>
            </w:r>
            <w:proofErr w:type="spellEnd"/>
          </w:p>
        </w:tc>
      </w:tr>
      <w:tr w:rsidR="00475525" w:rsidRPr="00653120" w14:paraId="3EE403D8" w14:textId="77777777" w:rsidTr="005020BA">
        <w:trPr>
          <w:trHeight w:val="644"/>
        </w:trPr>
        <w:tc>
          <w:tcPr>
            <w:tcW w:w="410" w:type="dxa"/>
            <w:tcBorders>
              <w:top w:val="single" w:sz="12" w:space="0" w:color="auto"/>
              <w:left w:val="nil"/>
              <w:bottom w:val="single" w:sz="4" w:space="0" w:color="auto"/>
              <w:right w:val="nil"/>
            </w:tcBorders>
            <w:shd w:val="clear" w:color="auto" w:fill="FFFFFF"/>
            <w:vAlign w:val="center"/>
          </w:tcPr>
          <w:p w14:paraId="7730436A" w14:textId="77777777" w:rsidR="00475525" w:rsidRPr="00AB2735" w:rsidRDefault="00475525" w:rsidP="00475525">
            <w:pPr>
              <w:pStyle w:val="ListParagraph"/>
              <w:numPr>
                <w:ilvl w:val="0"/>
                <w:numId w:val="2"/>
              </w:numPr>
              <w:ind w:left="0" w:firstLine="0"/>
              <w:rPr>
                <w:rFonts w:cstheme="minorHAnsi"/>
              </w:rPr>
            </w:pPr>
          </w:p>
        </w:tc>
        <w:tc>
          <w:tcPr>
            <w:tcW w:w="5326" w:type="dxa"/>
            <w:tcBorders>
              <w:top w:val="single" w:sz="12" w:space="0" w:color="auto"/>
              <w:left w:val="nil"/>
              <w:bottom w:val="single" w:sz="4" w:space="0" w:color="auto"/>
              <w:right w:val="single" w:sz="4" w:space="0" w:color="auto"/>
            </w:tcBorders>
            <w:shd w:val="clear" w:color="auto" w:fill="auto"/>
            <w:vAlign w:val="center"/>
          </w:tcPr>
          <w:p w14:paraId="11972482" w14:textId="7DAE64F2" w:rsidR="00475525" w:rsidRPr="00475525" w:rsidRDefault="00475525" w:rsidP="00376738">
            <w:pPr>
              <w:rPr>
                <w:lang w:val="en-US"/>
              </w:rPr>
            </w:pPr>
            <w:r w:rsidRPr="00475525">
              <w:rPr>
                <w:lang w:val="en-US"/>
              </w:rPr>
              <w:t>I like to occupy myself in greater detail with technical systems.</w:t>
            </w:r>
          </w:p>
        </w:tc>
        <w:tc>
          <w:tcPr>
            <w:tcW w:w="553" w:type="dxa"/>
            <w:tcBorders>
              <w:top w:val="single" w:sz="12" w:space="0" w:color="auto"/>
              <w:left w:val="single" w:sz="4" w:space="0" w:color="auto"/>
              <w:bottom w:val="single" w:sz="4" w:space="0" w:color="auto"/>
              <w:right w:val="single" w:sz="4" w:space="0" w:color="auto"/>
            </w:tcBorders>
            <w:shd w:val="clear" w:color="auto" w:fill="FFFFFF"/>
            <w:vAlign w:val="center"/>
          </w:tcPr>
          <w:p w14:paraId="6E605163" w14:textId="77777777" w:rsidR="00475525" w:rsidRPr="00653120"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001F2BB8"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46DCE2EC"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22FA509A"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12" w:space="0" w:color="auto"/>
              <w:left w:val="single" w:sz="4" w:space="0" w:color="auto"/>
              <w:bottom w:val="single" w:sz="4" w:space="0" w:color="auto"/>
              <w:right w:val="single" w:sz="4" w:space="0" w:color="auto"/>
            </w:tcBorders>
            <w:vAlign w:val="center"/>
          </w:tcPr>
          <w:p w14:paraId="77F2F623"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51" w:type="dxa"/>
            <w:tcBorders>
              <w:top w:val="single" w:sz="12" w:space="0" w:color="auto"/>
              <w:left w:val="single" w:sz="4" w:space="0" w:color="auto"/>
              <w:bottom w:val="single" w:sz="4" w:space="0" w:color="auto"/>
              <w:right w:val="nil"/>
            </w:tcBorders>
            <w:vAlign w:val="center"/>
          </w:tcPr>
          <w:p w14:paraId="3ED9A6E2"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r>
      <w:tr w:rsidR="00475525" w:rsidRPr="00653120" w14:paraId="3A0CF60A" w14:textId="77777777" w:rsidTr="005020BA">
        <w:trPr>
          <w:trHeight w:val="644"/>
        </w:trPr>
        <w:tc>
          <w:tcPr>
            <w:tcW w:w="410" w:type="dxa"/>
            <w:tcBorders>
              <w:top w:val="single" w:sz="4" w:space="0" w:color="auto"/>
              <w:left w:val="nil"/>
              <w:bottom w:val="single" w:sz="4" w:space="0" w:color="auto"/>
              <w:right w:val="nil"/>
            </w:tcBorders>
            <w:shd w:val="clear" w:color="auto" w:fill="F2F2F2" w:themeFill="background1" w:themeFillShade="F2"/>
            <w:vAlign w:val="center"/>
          </w:tcPr>
          <w:p w14:paraId="4C7443D8" w14:textId="77777777" w:rsidR="00475525" w:rsidRPr="00AB2735" w:rsidRDefault="00475525" w:rsidP="00475525">
            <w:pPr>
              <w:pStyle w:val="ListParagraph"/>
              <w:numPr>
                <w:ilvl w:val="0"/>
                <w:numId w:val="2"/>
              </w:numPr>
              <w:ind w:left="0" w:firstLine="0"/>
              <w:rPr>
                <w:rFonts w:cstheme="minorHAnsi"/>
              </w:rPr>
            </w:pPr>
          </w:p>
        </w:tc>
        <w:tc>
          <w:tcPr>
            <w:tcW w:w="53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5B8F29" w14:textId="57CF31A0" w:rsidR="00475525" w:rsidRPr="00475525" w:rsidRDefault="00475525" w:rsidP="00376738">
            <w:pPr>
              <w:rPr>
                <w:lang w:val="en-US"/>
              </w:rPr>
            </w:pPr>
            <w:r w:rsidRPr="00475525">
              <w:rPr>
                <w:lang w:val="en-US"/>
              </w:rPr>
              <w:t>I like testing the functions of new technical systems.</w:t>
            </w: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FDBA2" w14:textId="77777777" w:rsidR="00475525" w:rsidRPr="00653120"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E9911F"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11FBC"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B6875"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431F54"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615B6A6"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r>
      <w:tr w:rsidR="00475525" w:rsidRPr="00653120" w14:paraId="5D6133E5" w14:textId="77777777" w:rsidTr="005020BA">
        <w:trPr>
          <w:trHeight w:val="644"/>
        </w:trPr>
        <w:tc>
          <w:tcPr>
            <w:tcW w:w="410" w:type="dxa"/>
            <w:tcBorders>
              <w:top w:val="single" w:sz="4" w:space="0" w:color="auto"/>
              <w:left w:val="nil"/>
              <w:bottom w:val="single" w:sz="4" w:space="0" w:color="auto"/>
              <w:right w:val="nil"/>
            </w:tcBorders>
            <w:shd w:val="clear" w:color="auto" w:fill="FFFFFF"/>
            <w:vAlign w:val="center"/>
          </w:tcPr>
          <w:p w14:paraId="1E47C1AA" w14:textId="77777777" w:rsidR="00475525" w:rsidRPr="00AB2735" w:rsidRDefault="00475525" w:rsidP="00475525">
            <w:pPr>
              <w:pStyle w:val="ListParagraph"/>
              <w:numPr>
                <w:ilvl w:val="0"/>
                <w:numId w:val="2"/>
              </w:numPr>
              <w:ind w:left="0" w:firstLine="0"/>
              <w:rPr>
                <w:rFonts w:cstheme="minorHAnsi"/>
              </w:rPr>
            </w:pPr>
          </w:p>
        </w:tc>
        <w:tc>
          <w:tcPr>
            <w:tcW w:w="5326" w:type="dxa"/>
            <w:tcBorders>
              <w:top w:val="single" w:sz="4" w:space="0" w:color="auto"/>
              <w:left w:val="nil"/>
              <w:bottom w:val="single" w:sz="4" w:space="0" w:color="auto"/>
              <w:right w:val="single" w:sz="4" w:space="0" w:color="auto"/>
            </w:tcBorders>
            <w:shd w:val="clear" w:color="auto" w:fill="auto"/>
            <w:vAlign w:val="center"/>
          </w:tcPr>
          <w:p w14:paraId="41DD5D0A" w14:textId="6706D22B" w:rsidR="00475525" w:rsidRPr="00475525" w:rsidRDefault="00475525" w:rsidP="00376738">
            <w:pPr>
              <w:rPr>
                <w:lang w:val="en-US"/>
              </w:rPr>
            </w:pPr>
            <w:r w:rsidRPr="00475525">
              <w:rPr>
                <w:lang w:val="en-US"/>
              </w:rPr>
              <w:t>I predominantly deal with technical systems because I have to.</w:t>
            </w: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64473102" w14:textId="77777777" w:rsidR="00475525" w:rsidRPr="00653120"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1A2FF48B"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3CC531AB"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740F374C"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06C95812"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51" w:type="dxa"/>
            <w:tcBorders>
              <w:top w:val="single" w:sz="4" w:space="0" w:color="auto"/>
              <w:left w:val="single" w:sz="4" w:space="0" w:color="auto"/>
              <w:bottom w:val="single" w:sz="4" w:space="0" w:color="auto"/>
              <w:right w:val="nil"/>
            </w:tcBorders>
            <w:vAlign w:val="center"/>
          </w:tcPr>
          <w:p w14:paraId="75446EF2"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r>
      <w:tr w:rsidR="00475525" w:rsidRPr="00653120" w14:paraId="1E162162" w14:textId="77777777" w:rsidTr="005020BA">
        <w:trPr>
          <w:trHeight w:val="644"/>
        </w:trPr>
        <w:tc>
          <w:tcPr>
            <w:tcW w:w="410" w:type="dxa"/>
            <w:tcBorders>
              <w:top w:val="single" w:sz="4" w:space="0" w:color="auto"/>
              <w:left w:val="nil"/>
              <w:bottom w:val="single" w:sz="4" w:space="0" w:color="auto"/>
              <w:right w:val="nil"/>
            </w:tcBorders>
            <w:shd w:val="clear" w:color="auto" w:fill="F2F2F2" w:themeFill="background1" w:themeFillShade="F2"/>
            <w:vAlign w:val="center"/>
          </w:tcPr>
          <w:p w14:paraId="7510CD4D" w14:textId="77777777" w:rsidR="00475525" w:rsidRPr="00AB2735" w:rsidRDefault="00475525" w:rsidP="00475525">
            <w:pPr>
              <w:pStyle w:val="ListParagraph"/>
              <w:numPr>
                <w:ilvl w:val="0"/>
                <w:numId w:val="2"/>
              </w:numPr>
              <w:ind w:left="0" w:firstLine="0"/>
              <w:rPr>
                <w:rFonts w:cstheme="minorHAnsi"/>
              </w:rPr>
            </w:pPr>
          </w:p>
        </w:tc>
        <w:tc>
          <w:tcPr>
            <w:tcW w:w="53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0A0FF81" w14:textId="6B652D7E" w:rsidR="00475525" w:rsidRPr="00475525" w:rsidRDefault="00475525" w:rsidP="00376738">
            <w:pPr>
              <w:rPr>
                <w:lang w:val="en-US"/>
              </w:rPr>
            </w:pPr>
            <w:r w:rsidRPr="00475525">
              <w:rPr>
                <w:lang w:val="en-US"/>
              </w:rPr>
              <w:t>When I have a new technical system in front of me, I try it out intensively.</w:t>
            </w: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6CD81" w14:textId="77777777" w:rsidR="00475525" w:rsidRPr="00653120"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6BF4D"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5ED53"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E68D7"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8B1DC"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09C0FC8"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r>
      <w:tr w:rsidR="00475525" w:rsidRPr="00653120" w14:paraId="3590AAF9" w14:textId="77777777" w:rsidTr="005020BA">
        <w:trPr>
          <w:trHeight w:val="644"/>
        </w:trPr>
        <w:tc>
          <w:tcPr>
            <w:tcW w:w="410" w:type="dxa"/>
            <w:tcBorders>
              <w:top w:val="single" w:sz="4" w:space="0" w:color="auto"/>
              <w:left w:val="nil"/>
              <w:bottom w:val="single" w:sz="4" w:space="0" w:color="auto"/>
              <w:right w:val="nil"/>
            </w:tcBorders>
            <w:shd w:val="clear" w:color="auto" w:fill="FFFFFF"/>
            <w:vAlign w:val="center"/>
          </w:tcPr>
          <w:p w14:paraId="520B6925" w14:textId="77777777" w:rsidR="00475525" w:rsidRPr="00AB2735" w:rsidRDefault="00475525" w:rsidP="00475525">
            <w:pPr>
              <w:pStyle w:val="ListParagraph"/>
              <w:numPr>
                <w:ilvl w:val="0"/>
                <w:numId w:val="2"/>
              </w:numPr>
              <w:ind w:left="0" w:firstLine="0"/>
              <w:rPr>
                <w:rFonts w:cstheme="minorHAnsi"/>
              </w:rPr>
            </w:pPr>
          </w:p>
        </w:tc>
        <w:tc>
          <w:tcPr>
            <w:tcW w:w="5326" w:type="dxa"/>
            <w:tcBorders>
              <w:top w:val="single" w:sz="4" w:space="0" w:color="auto"/>
              <w:left w:val="nil"/>
              <w:bottom w:val="single" w:sz="4" w:space="0" w:color="auto"/>
              <w:right w:val="single" w:sz="4" w:space="0" w:color="auto"/>
            </w:tcBorders>
            <w:shd w:val="clear" w:color="auto" w:fill="auto"/>
            <w:vAlign w:val="center"/>
          </w:tcPr>
          <w:p w14:paraId="1ACD814B" w14:textId="4507E655" w:rsidR="00475525" w:rsidRPr="00475525" w:rsidRDefault="00475525" w:rsidP="00376738">
            <w:pPr>
              <w:rPr>
                <w:lang w:val="en-US"/>
              </w:rPr>
            </w:pPr>
            <w:r w:rsidRPr="00475525">
              <w:rPr>
                <w:lang w:val="en-US"/>
              </w:rPr>
              <w:t>I enjoy spending time becoming acquainted with a new technical system.</w:t>
            </w: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58E5CD59" w14:textId="77777777" w:rsidR="00475525" w:rsidRPr="00653120"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0303A488"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3DCB96AD"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46603734"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743293E3"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51" w:type="dxa"/>
            <w:tcBorders>
              <w:top w:val="single" w:sz="4" w:space="0" w:color="auto"/>
              <w:left w:val="single" w:sz="4" w:space="0" w:color="auto"/>
              <w:bottom w:val="single" w:sz="4" w:space="0" w:color="auto"/>
              <w:right w:val="nil"/>
            </w:tcBorders>
            <w:vAlign w:val="center"/>
          </w:tcPr>
          <w:p w14:paraId="53606F0A"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r>
      <w:tr w:rsidR="00475525" w:rsidRPr="00653120" w14:paraId="071F1567" w14:textId="77777777" w:rsidTr="005020BA">
        <w:trPr>
          <w:trHeight w:val="644"/>
        </w:trPr>
        <w:tc>
          <w:tcPr>
            <w:tcW w:w="410" w:type="dxa"/>
            <w:tcBorders>
              <w:top w:val="single" w:sz="4" w:space="0" w:color="auto"/>
              <w:left w:val="nil"/>
              <w:bottom w:val="single" w:sz="4" w:space="0" w:color="auto"/>
              <w:right w:val="nil"/>
            </w:tcBorders>
            <w:shd w:val="clear" w:color="auto" w:fill="F2F2F2" w:themeFill="background1" w:themeFillShade="F2"/>
            <w:vAlign w:val="center"/>
          </w:tcPr>
          <w:p w14:paraId="09FBF238" w14:textId="77777777" w:rsidR="00475525" w:rsidRPr="00AB2735" w:rsidRDefault="00475525" w:rsidP="00475525">
            <w:pPr>
              <w:pStyle w:val="ListParagraph"/>
              <w:numPr>
                <w:ilvl w:val="0"/>
                <w:numId w:val="2"/>
              </w:numPr>
              <w:ind w:left="0" w:firstLine="0"/>
              <w:rPr>
                <w:rFonts w:cstheme="minorHAnsi"/>
              </w:rPr>
            </w:pPr>
          </w:p>
        </w:tc>
        <w:tc>
          <w:tcPr>
            <w:tcW w:w="53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1880711" w14:textId="640C7DBE" w:rsidR="00475525" w:rsidRPr="00475525" w:rsidRDefault="00475525" w:rsidP="00376738">
            <w:pPr>
              <w:rPr>
                <w:lang w:val="en-US"/>
              </w:rPr>
            </w:pPr>
            <w:r w:rsidRPr="00475525">
              <w:rPr>
                <w:lang w:val="en-US"/>
              </w:rPr>
              <w:t>It is enough for me that a technical system works; I don’t care how or why.</w:t>
            </w: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3DDE8" w14:textId="77777777" w:rsidR="00475525" w:rsidRPr="00653120"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4F91B"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542F8"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570CD8"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491EA"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8AE7082"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r>
      <w:tr w:rsidR="00475525" w:rsidRPr="00653120" w14:paraId="708DDCFC" w14:textId="77777777" w:rsidTr="005020BA">
        <w:trPr>
          <w:trHeight w:val="644"/>
        </w:trPr>
        <w:tc>
          <w:tcPr>
            <w:tcW w:w="410" w:type="dxa"/>
            <w:tcBorders>
              <w:top w:val="single" w:sz="4" w:space="0" w:color="auto"/>
              <w:left w:val="nil"/>
              <w:bottom w:val="single" w:sz="4" w:space="0" w:color="auto"/>
              <w:right w:val="nil"/>
            </w:tcBorders>
            <w:shd w:val="clear" w:color="auto" w:fill="FFFFFF"/>
            <w:vAlign w:val="center"/>
          </w:tcPr>
          <w:p w14:paraId="4E84D2A7" w14:textId="77777777" w:rsidR="00475525" w:rsidRPr="00AB2735" w:rsidRDefault="00475525" w:rsidP="00475525">
            <w:pPr>
              <w:pStyle w:val="ListParagraph"/>
              <w:numPr>
                <w:ilvl w:val="0"/>
                <w:numId w:val="2"/>
              </w:numPr>
              <w:ind w:left="0" w:firstLine="0"/>
              <w:rPr>
                <w:rFonts w:cstheme="minorHAnsi"/>
              </w:rPr>
            </w:pPr>
          </w:p>
        </w:tc>
        <w:tc>
          <w:tcPr>
            <w:tcW w:w="5326" w:type="dxa"/>
            <w:tcBorders>
              <w:top w:val="single" w:sz="4" w:space="0" w:color="auto"/>
              <w:left w:val="nil"/>
              <w:bottom w:val="single" w:sz="4" w:space="0" w:color="auto"/>
              <w:right w:val="single" w:sz="4" w:space="0" w:color="auto"/>
            </w:tcBorders>
            <w:shd w:val="clear" w:color="auto" w:fill="auto"/>
            <w:vAlign w:val="center"/>
          </w:tcPr>
          <w:p w14:paraId="58924063" w14:textId="28C68D2B" w:rsidR="00475525" w:rsidRPr="00475525" w:rsidRDefault="00475525" w:rsidP="00376738">
            <w:pPr>
              <w:rPr>
                <w:lang w:val="en-US"/>
              </w:rPr>
            </w:pPr>
            <w:r w:rsidRPr="00475525">
              <w:rPr>
                <w:lang w:val="en-US"/>
              </w:rPr>
              <w:t>I try to understand how a technical system exactly works.</w:t>
            </w: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7DBCE922" w14:textId="77777777" w:rsidR="00475525" w:rsidRPr="00653120"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5348AF04"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266F1B6C"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0F7BD874"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vAlign w:val="center"/>
          </w:tcPr>
          <w:p w14:paraId="1D2B81EE"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51" w:type="dxa"/>
            <w:tcBorders>
              <w:top w:val="single" w:sz="4" w:space="0" w:color="auto"/>
              <w:left w:val="single" w:sz="4" w:space="0" w:color="auto"/>
              <w:bottom w:val="single" w:sz="4" w:space="0" w:color="auto"/>
              <w:right w:val="nil"/>
            </w:tcBorders>
            <w:vAlign w:val="center"/>
          </w:tcPr>
          <w:p w14:paraId="29244C3F"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r>
      <w:tr w:rsidR="00475525" w:rsidRPr="00653120" w14:paraId="0E4697B2" w14:textId="77777777" w:rsidTr="005020BA">
        <w:trPr>
          <w:trHeight w:val="644"/>
        </w:trPr>
        <w:tc>
          <w:tcPr>
            <w:tcW w:w="410" w:type="dxa"/>
            <w:tcBorders>
              <w:top w:val="single" w:sz="4" w:space="0" w:color="auto"/>
              <w:left w:val="nil"/>
              <w:bottom w:val="single" w:sz="4" w:space="0" w:color="auto"/>
              <w:right w:val="nil"/>
            </w:tcBorders>
            <w:shd w:val="clear" w:color="auto" w:fill="F2F2F2" w:themeFill="background1" w:themeFillShade="F2"/>
            <w:vAlign w:val="center"/>
          </w:tcPr>
          <w:p w14:paraId="0D63900F" w14:textId="77777777" w:rsidR="00475525" w:rsidRPr="00AB2735" w:rsidRDefault="00475525" w:rsidP="00475525">
            <w:pPr>
              <w:pStyle w:val="ListParagraph"/>
              <w:numPr>
                <w:ilvl w:val="0"/>
                <w:numId w:val="2"/>
              </w:numPr>
              <w:ind w:left="0" w:firstLine="0"/>
              <w:rPr>
                <w:rFonts w:cstheme="minorHAnsi"/>
              </w:rPr>
            </w:pPr>
          </w:p>
        </w:tc>
        <w:tc>
          <w:tcPr>
            <w:tcW w:w="53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9A4121" w14:textId="19212CFC" w:rsidR="00475525" w:rsidRPr="00475525" w:rsidRDefault="00475525" w:rsidP="00376738">
            <w:pPr>
              <w:rPr>
                <w:lang w:val="en-US"/>
              </w:rPr>
            </w:pPr>
            <w:r w:rsidRPr="00475525">
              <w:rPr>
                <w:lang w:val="en-US"/>
              </w:rPr>
              <w:t>It is enough for me to know the basic functions of a technical system.</w:t>
            </w: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C152E0" w14:textId="77777777" w:rsidR="00475525" w:rsidRPr="00653120"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952494"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A92D5E"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E1C55"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1B0A8"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5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F731DAF" w14:textId="77777777" w:rsidR="00475525" w:rsidRPr="00653120" w:rsidRDefault="00475525" w:rsidP="00475525">
            <w:pPr>
              <w:jc w:val="cente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r>
      <w:tr w:rsidR="00475525" w:rsidRPr="0002650C" w14:paraId="626E527B" w14:textId="77777777" w:rsidTr="005020BA">
        <w:trPr>
          <w:trHeight w:val="644"/>
        </w:trPr>
        <w:tc>
          <w:tcPr>
            <w:tcW w:w="410" w:type="dxa"/>
            <w:tcBorders>
              <w:top w:val="single" w:sz="4" w:space="0" w:color="auto"/>
              <w:left w:val="nil"/>
              <w:bottom w:val="single" w:sz="12" w:space="0" w:color="404040" w:themeColor="text1" w:themeTint="BF"/>
              <w:right w:val="nil"/>
            </w:tcBorders>
            <w:shd w:val="clear" w:color="auto" w:fill="FFFFFF"/>
            <w:vAlign w:val="center"/>
          </w:tcPr>
          <w:p w14:paraId="45364854" w14:textId="77777777" w:rsidR="00475525" w:rsidRPr="00AB2735" w:rsidRDefault="00475525" w:rsidP="00475525">
            <w:pPr>
              <w:pStyle w:val="ListParagraph"/>
              <w:numPr>
                <w:ilvl w:val="0"/>
                <w:numId w:val="2"/>
              </w:numPr>
              <w:ind w:left="0" w:firstLine="0"/>
              <w:jc w:val="center"/>
              <w:rPr>
                <w:rFonts w:cstheme="minorHAnsi"/>
              </w:rPr>
            </w:pPr>
          </w:p>
        </w:tc>
        <w:tc>
          <w:tcPr>
            <w:tcW w:w="5326" w:type="dxa"/>
            <w:tcBorders>
              <w:top w:val="single" w:sz="4" w:space="0" w:color="auto"/>
              <w:left w:val="nil"/>
              <w:bottom w:val="single" w:sz="12" w:space="0" w:color="404040" w:themeColor="text1" w:themeTint="BF"/>
              <w:right w:val="single" w:sz="2" w:space="0" w:color="404040" w:themeColor="text1" w:themeTint="BF"/>
            </w:tcBorders>
            <w:shd w:val="clear" w:color="auto" w:fill="auto"/>
            <w:vAlign w:val="center"/>
          </w:tcPr>
          <w:p w14:paraId="4E818EFD" w14:textId="0840CB96" w:rsidR="00475525" w:rsidRPr="00475525" w:rsidRDefault="00475525" w:rsidP="00376738">
            <w:pPr>
              <w:rPr>
                <w:lang w:val="en-US"/>
              </w:rPr>
            </w:pPr>
            <w:r w:rsidRPr="00475525">
              <w:rPr>
                <w:lang w:val="en-US"/>
              </w:rPr>
              <w:t>I try to make full use of the capabilities of a technical system.</w:t>
            </w:r>
          </w:p>
        </w:tc>
        <w:tc>
          <w:tcPr>
            <w:tcW w:w="553" w:type="dxa"/>
            <w:tcBorders>
              <w:top w:val="single" w:sz="4" w:space="0" w:color="auto"/>
              <w:left w:val="single" w:sz="2" w:space="0" w:color="404040" w:themeColor="text1" w:themeTint="BF"/>
              <w:bottom w:val="single" w:sz="12" w:space="0" w:color="404040" w:themeColor="text1" w:themeTint="BF"/>
              <w:right w:val="single" w:sz="2" w:space="0" w:color="404040" w:themeColor="text1" w:themeTint="BF"/>
            </w:tcBorders>
            <w:shd w:val="clear" w:color="auto" w:fill="FFFFFF"/>
            <w:vAlign w:val="center"/>
          </w:tcPr>
          <w:p w14:paraId="5B575CE5" w14:textId="77777777" w:rsidR="00475525" w:rsidRPr="00653120"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2" w:space="0" w:color="404040" w:themeColor="text1" w:themeTint="BF"/>
              <w:bottom w:val="single" w:sz="12" w:space="0" w:color="404040" w:themeColor="text1" w:themeTint="BF"/>
              <w:right w:val="single" w:sz="2" w:space="0" w:color="404040" w:themeColor="text1" w:themeTint="BF"/>
            </w:tcBorders>
            <w:vAlign w:val="center"/>
          </w:tcPr>
          <w:p w14:paraId="4193A6FE" w14:textId="77777777" w:rsidR="00475525" w:rsidRPr="0002650C"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2" w:space="0" w:color="404040" w:themeColor="text1" w:themeTint="BF"/>
              <w:bottom w:val="single" w:sz="12" w:space="0" w:color="404040" w:themeColor="text1" w:themeTint="BF"/>
              <w:right w:val="single" w:sz="2" w:space="0" w:color="404040" w:themeColor="text1" w:themeTint="BF"/>
            </w:tcBorders>
            <w:vAlign w:val="center"/>
          </w:tcPr>
          <w:p w14:paraId="587A2408" w14:textId="77777777" w:rsidR="00475525" w:rsidRPr="0002650C"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2" w:space="0" w:color="404040" w:themeColor="text1" w:themeTint="BF"/>
              <w:bottom w:val="single" w:sz="12" w:space="0" w:color="404040" w:themeColor="text1" w:themeTint="BF"/>
              <w:right w:val="single" w:sz="2" w:space="0" w:color="404040" w:themeColor="text1" w:themeTint="BF"/>
            </w:tcBorders>
            <w:vAlign w:val="center"/>
          </w:tcPr>
          <w:p w14:paraId="60C524DD" w14:textId="77777777" w:rsidR="00475525" w:rsidRPr="0002650C"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47" w:type="dxa"/>
            <w:tcBorders>
              <w:top w:val="single" w:sz="4" w:space="0" w:color="auto"/>
              <w:left w:val="single" w:sz="2" w:space="0" w:color="404040" w:themeColor="text1" w:themeTint="BF"/>
              <w:bottom w:val="single" w:sz="12" w:space="0" w:color="404040" w:themeColor="text1" w:themeTint="BF"/>
              <w:right w:val="single" w:sz="2" w:space="0" w:color="404040" w:themeColor="text1" w:themeTint="BF"/>
            </w:tcBorders>
            <w:vAlign w:val="center"/>
          </w:tcPr>
          <w:p w14:paraId="062429F3" w14:textId="77777777" w:rsidR="00475525" w:rsidRPr="0002650C"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c>
          <w:tcPr>
            <w:tcW w:w="551" w:type="dxa"/>
            <w:tcBorders>
              <w:top w:val="single" w:sz="4" w:space="0" w:color="auto"/>
              <w:left w:val="single" w:sz="2" w:space="0" w:color="404040" w:themeColor="text1" w:themeTint="BF"/>
              <w:bottom w:val="single" w:sz="12" w:space="0" w:color="404040" w:themeColor="text1" w:themeTint="BF"/>
              <w:right w:val="nil"/>
            </w:tcBorders>
            <w:vAlign w:val="center"/>
          </w:tcPr>
          <w:p w14:paraId="346A05D4" w14:textId="77777777" w:rsidR="00475525" w:rsidRPr="0002650C" w:rsidRDefault="00475525" w:rsidP="00475525">
            <w:pPr>
              <w:jc w:val="center"/>
              <w:rPr>
                <w:rFonts w:cstheme="minorHAnsi"/>
                <w:noProof/>
              </w:rPr>
            </w:pPr>
            <w:r w:rsidRPr="00653120">
              <w:rPr>
                <w:rFonts w:cstheme="minorHAnsi"/>
                <w:noProof/>
              </w:rPr>
              <w:fldChar w:fldCharType="begin">
                <w:ffData>
                  <w:name w:val="Kontrollkästchen1"/>
                  <w:enabled/>
                  <w:calcOnExit w:val="0"/>
                  <w:checkBox>
                    <w:sizeAuto/>
                    <w:default w:val="0"/>
                  </w:checkBox>
                </w:ffData>
              </w:fldChar>
            </w:r>
            <w:r w:rsidRPr="00653120">
              <w:rPr>
                <w:rFonts w:cstheme="minorHAnsi"/>
                <w:noProof/>
              </w:rPr>
              <w:instrText xml:space="preserve"> FORMCHECKBOX </w:instrText>
            </w:r>
            <w:r w:rsidR="0032378E">
              <w:rPr>
                <w:rFonts w:cstheme="minorHAnsi"/>
                <w:noProof/>
              </w:rPr>
            </w:r>
            <w:r w:rsidR="0032378E">
              <w:rPr>
                <w:rFonts w:cstheme="minorHAnsi"/>
                <w:noProof/>
              </w:rPr>
              <w:fldChar w:fldCharType="separate"/>
            </w:r>
            <w:r w:rsidRPr="00653120">
              <w:rPr>
                <w:rFonts w:cstheme="minorHAnsi"/>
                <w:noProof/>
              </w:rPr>
              <w:fldChar w:fldCharType="end"/>
            </w:r>
          </w:p>
        </w:tc>
      </w:tr>
    </w:tbl>
    <w:p w14:paraId="10C2AA28" w14:textId="77777777" w:rsidR="00045B8A" w:rsidRDefault="00045B8A" w:rsidP="001719D1"/>
    <w:p w14:paraId="60A7A50E" w14:textId="6B88A66E" w:rsidR="00AB5E10" w:rsidRPr="009D1B37" w:rsidRDefault="00AB5E10" w:rsidP="00AB5E10">
      <w:pPr>
        <w:pStyle w:val="Heading1"/>
        <w:rPr>
          <w:b/>
          <w:lang w:val="en-US"/>
        </w:rPr>
      </w:pPr>
      <w:r w:rsidRPr="009D1B37">
        <w:rPr>
          <w:b/>
          <w:lang w:val="en-US"/>
        </w:rPr>
        <w:t>Analysis</w:t>
      </w:r>
    </w:p>
    <w:p w14:paraId="6CAC0B24" w14:textId="77777777" w:rsidR="00AB5E10" w:rsidRPr="00FE5985" w:rsidRDefault="00AB5E10" w:rsidP="00FE5985">
      <w:pPr>
        <w:pStyle w:val="ListParagraph"/>
        <w:numPr>
          <w:ilvl w:val="0"/>
          <w:numId w:val="5"/>
        </w:numPr>
        <w:rPr>
          <w:lang w:val="en-US"/>
        </w:rPr>
      </w:pPr>
      <w:r w:rsidRPr="00FE5985">
        <w:rPr>
          <w:lang w:val="en-US"/>
        </w:rPr>
        <w:t>When entering the participants’ responses into a data file for the analysis, the responses should be coded as follows: completely disagree = 1, largely disagree = 2, slightly disagree = 3, slightly agree = 4, largely agree = 5, completely agree = 6.</w:t>
      </w:r>
    </w:p>
    <w:p w14:paraId="548B97A1" w14:textId="1F346196" w:rsidR="00AB5E10" w:rsidRPr="00FE5985" w:rsidRDefault="00AB5E10" w:rsidP="00FE5985">
      <w:pPr>
        <w:pStyle w:val="ListParagraph"/>
        <w:numPr>
          <w:ilvl w:val="0"/>
          <w:numId w:val="5"/>
        </w:numPr>
        <w:rPr>
          <w:lang w:val="en-US"/>
        </w:rPr>
      </w:pPr>
      <w:r w:rsidRPr="00FE5985">
        <w:rPr>
          <w:lang w:val="en-US"/>
        </w:rPr>
        <w:t xml:space="preserve">Responses to the </w:t>
      </w:r>
      <w:r w:rsidRPr="00980777">
        <w:rPr>
          <w:b/>
          <w:lang w:val="en-US"/>
        </w:rPr>
        <w:t>three negatively worded items</w:t>
      </w:r>
      <w:r w:rsidRPr="00FE5985">
        <w:rPr>
          <w:lang w:val="en-US"/>
        </w:rPr>
        <w:t xml:space="preserve"> (items 3, 6, 8) </w:t>
      </w:r>
      <w:r w:rsidRPr="00FE5985">
        <w:rPr>
          <w:b/>
          <w:lang w:val="en-US"/>
        </w:rPr>
        <w:t>need to be reversed</w:t>
      </w:r>
      <w:r w:rsidRPr="00FE5985">
        <w:rPr>
          <w:lang w:val="en-US"/>
        </w:rPr>
        <w:t xml:space="preserve"> (6=1, 5=2, 4=3, 3=4, 2=5, 1=6).</w:t>
      </w:r>
    </w:p>
    <w:p w14:paraId="069A9E75" w14:textId="2435010B" w:rsidR="00BD6D27" w:rsidRDefault="00AB5E10" w:rsidP="00BD6D27">
      <w:pPr>
        <w:pStyle w:val="ListParagraph"/>
        <w:numPr>
          <w:ilvl w:val="0"/>
          <w:numId w:val="5"/>
        </w:numPr>
        <w:rPr>
          <w:lang w:val="en-US"/>
        </w:rPr>
      </w:pPr>
      <w:r w:rsidRPr="00FE5985">
        <w:rPr>
          <w:lang w:val="en-US"/>
        </w:rPr>
        <w:t>Finally, a mean score should be computed over all 9 items.</w:t>
      </w:r>
    </w:p>
    <w:p w14:paraId="2075B7F9" w14:textId="4690981B" w:rsidR="00EC4B19" w:rsidRPr="00EC4B19" w:rsidRDefault="00EC4B19" w:rsidP="00BD6D27">
      <w:pPr>
        <w:pStyle w:val="ListParagraph"/>
        <w:numPr>
          <w:ilvl w:val="0"/>
          <w:numId w:val="5"/>
        </w:numPr>
        <w:rPr>
          <w:lang w:val="en-US"/>
        </w:rPr>
      </w:pPr>
      <w:r>
        <w:rPr>
          <w:lang w:val="en-US"/>
        </w:rPr>
        <w:t>Report mean (</w:t>
      </w:r>
      <w:r w:rsidRPr="00EC4B19">
        <w:rPr>
          <w:i/>
          <w:iCs/>
          <w:lang w:val="en-US"/>
        </w:rPr>
        <w:t>M</w:t>
      </w:r>
      <w:r>
        <w:rPr>
          <w:lang w:val="en-US"/>
        </w:rPr>
        <w:t>), standard deviation (</w:t>
      </w:r>
      <w:r w:rsidRPr="00EC4B19">
        <w:rPr>
          <w:i/>
          <w:iCs/>
          <w:lang w:val="en-US"/>
        </w:rPr>
        <w:t>SD</w:t>
      </w:r>
      <w:r>
        <w:rPr>
          <w:lang w:val="en-US"/>
        </w:rPr>
        <w:t xml:space="preserve">) and Cronbach's alpha, usually with two decimal places, e.g., </w:t>
      </w:r>
      <w:r w:rsidRPr="00FD3481">
        <w:rPr>
          <w:i/>
          <w:iCs/>
          <w:lang w:val="en-US"/>
        </w:rPr>
        <w:t>M</w:t>
      </w:r>
      <w:r w:rsidRPr="00FD3481">
        <w:rPr>
          <w:iCs/>
          <w:lang w:val="en-US"/>
        </w:rPr>
        <w:t xml:space="preserve"> </w:t>
      </w:r>
      <w:r w:rsidRPr="00FD3481">
        <w:rPr>
          <w:lang w:val="en-US"/>
        </w:rPr>
        <w:t>= 3.61</w:t>
      </w:r>
      <w:r>
        <w:rPr>
          <w:lang w:val="en-US"/>
        </w:rPr>
        <w:t xml:space="preserve">, SD = </w:t>
      </w:r>
      <w:r w:rsidRPr="00FD3481">
        <w:rPr>
          <w:lang w:val="en-US"/>
        </w:rPr>
        <w:t>1.08</w:t>
      </w:r>
      <w:r>
        <w:rPr>
          <w:lang w:val="en-US"/>
        </w:rPr>
        <w:t xml:space="preserve">, </w:t>
      </w:r>
      <w:r w:rsidRPr="00FD3481">
        <w:rPr>
          <w:rFonts w:ascii="Cambria Math" w:hAnsi="Cambria Math" w:cs="Cambria Math"/>
          <w:lang w:val="en-US"/>
        </w:rPr>
        <w:t>𝛼</w:t>
      </w:r>
      <w:r w:rsidRPr="00FD3481">
        <w:rPr>
          <w:lang w:val="en-US"/>
        </w:rPr>
        <w:t xml:space="preserve"> = .87</w:t>
      </w:r>
      <w:r>
        <w:rPr>
          <w:lang w:val="en-US"/>
        </w:rPr>
        <w:t>.</w:t>
      </w:r>
    </w:p>
    <w:sectPr w:rsidR="00EC4B19" w:rsidRPr="00EC4B19" w:rsidSect="00C91299">
      <w:footerReference w:type="default" r:id="rId7"/>
      <w:type w:val="continuous"/>
      <w:pgSz w:w="11906" w:h="16838"/>
      <w:pgMar w:top="179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97DC" w14:textId="77777777" w:rsidR="0032378E" w:rsidRDefault="0032378E" w:rsidP="002E250B">
      <w:r>
        <w:separator/>
      </w:r>
    </w:p>
  </w:endnote>
  <w:endnote w:type="continuationSeparator" w:id="0">
    <w:p w14:paraId="063F2815" w14:textId="77777777" w:rsidR="0032378E" w:rsidRDefault="0032378E" w:rsidP="002E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36C1" w14:textId="27F370A7" w:rsidR="00B616DE" w:rsidRDefault="00B616DE" w:rsidP="00B616DE">
    <w:pPr>
      <w:rPr>
        <w:lang w:val="en-US"/>
      </w:rPr>
    </w:pPr>
    <w:r w:rsidRPr="00071231">
      <w:rPr>
        <w:b/>
        <w:lang w:val="en-US"/>
      </w:rPr>
      <w:t>Source:</w:t>
    </w:r>
    <w:r>
      <w:rPr>
        <w:lang w:val="en-US"/>
      </w:rPr>
      <w:t xml:space="preserve"> </w:t>
    </w:r>
    <w:r w:rsidR="00853B27" w:rsidRPr="00853B27">
      <w:rPr>
        <w:lang w:val="en-US"/>
      </w:rPr>
      <w:t xml:space="preserve">Franke, T., Attig, C., &amp; Wessel, D. (2019). A Personal Resource for Technology Interaction: Development and Validation of the Affinity for Technology Interaction (ATI) Scale. </w:t>
    </w:r>
    <w:r w:rsidR="00853B27" w:rsidRPr="00853B27">
      <w:rPr>
        <w:i/>
        <w:iCs/>
        <w:lang w:val="en-US"/>
      </w:rPr>
      <w:t>International Journal of Human–Computer Interaction, 35</w:t>
    </w:r>
    <w:r w:rsidR="00853B27" w:rsidRPr="00853B27">
      <w:rPr>
        <w:lang w:val="en-US"/>
      </w:rPr>
      <w:t>(6), 456-467, DOI: 10.1080/10447318.2018.1456150</w:t>
    </w:r>
  </w:p>
  <w:p w14:paraId="60B0F4DE" w14:textId="77777777" w:rsidR="00453B70" w:rsidRDefault="00453B70" w:rsidP="00B616DE">
    <w:pPr>
      <w:rPr>
        <w:lang w:val="en-US"/>
      </w:rPr>
    </w:pPr>
  </w:p>
  <w:p w14:paraId="7FAEDC42" w14:textId="2959F718" w:rsidR="00453B70" w:rsidRPr="00B616DE" w:rsidRDefault="00453B70" w:rsidP="00D04F66">
    <w:pPr>
      <w:tabs>
        <w:tab w:val="right" w:pos="9072"/>
      </w:tabs>
      <w:rPr>
        <w:lang w:val="en-US"/>
      </w:rPr>
    </w:pPr>
    <w:r>
      <w:rPr>
        <w:lang w:val="en-US"/>
      </w:rPr>
      <w:t>More Information: www.ati-scale.org</w:t>
    </w:r>
    <w:r w:rsidR="00D04F66">
      <w:rPr>
        <w:lang w:val="en-US"/>
      </w:rPr>
      <w:tab/>
      <w:t>2</w:t>
    </w:r>
    <w:r w:rsidR="00853B27">
      <w:rPr>
        <w:lang w:val="en-US"/>
      </w:rPr>
      <w:t>5.02.2022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1E1D" w14:textId="77777777" w:rsidR="0032378E" w:rsidRDefault="0032378E" w:rsidP="002E250B">
      <w:r>
        <w:separator/>
      </w:r>
    </w:p>
  </w:footnote>
  <w:footnote w:type="continuationSeparator" w:id="0">
    <w:p w14:paraId="6B870D99" w14:textId="77777777" w:rsidR="0032378E" w:rsidRDefault="0032378E" w:rsidP="002E2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275E"/>
    <w:multiLevelType w:val="hybridMultilevel"/>
    <w:tmpl w:val="10805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81269"/>
    <w:multiLevelType w:val="hybridMultilevel"/>
    <w:tmpl w:val="DBFE3A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BB055F"/>
    <w:multiLevelType w:val="hybridMultilevel"/>
    <w:tmpl w:val="AE962376"/>
    <w:lvl w:ilvl="0" w:tplc="0CAC8CC6">
      <w:start w:val="1"/>
      <w:numFmt w:val="decimalZero"/>
      <w:lvlText w:val="%1"/>
      <w:lvlJc w:val="left"/>
      <w:pPr>
        <w:ind w:left="502" w:hanging="360"/>
      </w:pPr>
      <w:rPr>
        <w:rFonts w:hint="default"/>
        <w:b w:val="0"/>
        <w:sz w:val="20"/>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EB2652"/>
    <w:multiLevelType w:val="hybridMultilevel"/>
    <w:tmpl w:val="C73CE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7C1639"/>
    <w:multiLevelType w:val="hybridMultilevel"/>
    <w:tmpl w:val="7974F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EB"/>
    <w:rsid w:val="00013740"/>
    <w:rsid w:val="00044B5C"/>
    <w:rsid w:val="00045B8A"/>
    <w:rsid w:val="00046F55"/>
    <w:rsid w:val="00071231"/>
    <w:rsid w:val="00097220"/>
    <w:rsid w:val="000B2CEF"/>
    <w:rsid w:val="000C48EF"/>
    <w:rsid w:val="000D4894"/>
    <w:rsid w:val="00121E69"/>
    <w:rsid w:val="00136925"/>
    <w:rsid w:val="00161111"/>
    <w:rsid w:val="001719D1"/>
    <w:rsid w:val="001F18B9"/>
    <w:rsid w:val="0022530E"/>
    <w:rsid w:val="002C5A7D"/>
    <w:rsid w:val="002C5AA1"/>
    <w:rsid w:val="002E250B"/>
    <w:rsid w:val="00300ED1"/>
    <w:rsid w:val="003131F9"/>
    <w:rsid w:val="0032378E"/>
    <w:rsid w:val="00323ABC"/>
    <w:rsid w:val="00341A6A"/>
    <w:rsid w:val="00371C5E"/>
    <w:rsid w:val="00376738"/>
    <w:rsid w:val="0039553A"/>
    <w:rsid w:val="003A1F7B"/>
    <w:rsid w:val="003C2607"/>
    <w:rsid w:val="003D43DB"/>
    <w:rsid w:val="004014BC"/>
    <w:rsid w:val="00412C04"/>
    <w:rsid w:val="004158EE"/>
    <w:rsid w:val="00421BB9"/>
    <w:rsid w:val="004254EA"/>
    <w:rsid w:val="00453B70"/>
    <w:rsid w:val="00475525"/>
    <w:rsid w:val="00477309"/>
    <w:rsid w:val="00497B5D"/>
    <w:rsid w:val="004A1481"/>
    <w:rsid w:val="004A603F"/>
    <w:rsid w:val="004B4A3B"/>
    <w:rsid w:val="004E39A5"/>
    <w:rsid w:val="005020BA"/>
    <w:rsid w:val="00527494"/>
    <w:rsid w:val="005575C8"/>
    <w:rsid w:val="005614AF"/>
    <w:rsid w:val="00574D1D"/>
    <w:rsid w:val="00575FD7"/>
    <w:rsid w:val="005B6542"/>
    <w:rsid w:val="006206B0"/>
    <w:rsid w:val="00646FB9"/>
    <w:rsid w:val="00655349"/>
    <w:rsid w:val="00691C58"/>
    <w:rsid w:val="006A1389"/>
    <w:rsid w:val="006A166C"/>
    <w:rsid w:val="006A7B75"/>
    <w:rsid w:val="006C0D41"/>
    <w:rsid w:val="006C6CA1"/>
    <w:rsid w:val="006D51BE"/>
    <w:rsid w:val="006E1183"/>
    <w:rsid w:val="006E7D51"/>
    <w:rsid w:val="006F239E"/>
    <w:rsid w:val="0073183D"/>
    <w:rsid w:val="00755FFB"/>
    <w:rsid w:val="00777C4F"/>
    <w:rsid w:val="007B4A4D"/>
    <w:rsid w:val="007E67C7"/>
    <w:rsid w:val="007F7DA5"/>
    <w:rsid w:val="00803B89"/>
    <w:rsid w:val="00817BE9"/>
    <w:rsid w:val="00853B27"/>
    <w:rsid w:val="008916F6"/>
    <w:rsid w:val="008E1CC4"/>
    <w:rsid w:val="008F7092"/>
    <w:rsid w:val="00926000"/>
    <w:rsid w:val="00933E85"/>
    <w:rsid w:val="0094487F"/>
    <w:rsid w:val="0096122D"/>
    <w:rsid w:val="00964A22"/>
    <w:rsid w:val="00980777"/>
    <w:rsid w:val="009970E8"/>
    <w:rsid w:val="009D1B37"/>
    <w:rsid w:val="009E635A"/>
    <w:rsid w:val="009F509B"/>
    <w:rsid w:val="00A137C3"/>
    <w:rsid w:val="00A16788"/>
    <w:rsid w:val="00A3227D"/>
    <w:rsid w:val="00A55F65"/>
    <w:rsid w:val="00A80E94"/>
    <w:rsid w:val="00AB5E10"/>
    <w:rsid w:val="00AC6873"/>
    <w:rsid w:val="00B50FCC"/>
    <w:rsid w:val="00B616DE"/>
    <w:rsid w:val="00B67D5E"/>
    <w:rsid w:val="00B966E9"/>
    <w:rsid w:val="00BC7536"/>
    <w:rsid w:val="00BC7E50"/>
    <w:rsid w:val="00BD6D27"/>
    <w:rsid w:val="00C00214"/>
    <w:rsid w:val="00C07CEB"/>
    <w:rsid w:val="00C343F2"/>
    <w:rsid w:val="00C36727"/>
    <w:rsid w:val="00C37BAA"/>
    <w:rsid w:val="00C535C2"/>
    <w:rsid w:val="00C73848"/>
    <w:rsid w:val="00C871EC"/>
    <w:rsid w:val="00C91299"/>
    <w:rsid w:val="00C97CD4"/>
    <w:rsid w:val="00CE3F3A"/>
    <w:rsid w:val="00D04F66"/>
    <w:rsid w:val="00D435BC"/>
    <w:rsid w:val="00D93FB5"/>
    <w:rsid w:val="00D970E6"/>
    <w:rsid w:val="00DE4C15"/>
    <w:rsid w:val="00E11CCB"/>
    <w:rsid w:val="00EC0736"/>
    <w:rsid w:val="00EC4B19"/>
    <w:rsid w:val="00ED1DAE"/>
    <w:rsid w:val="00EE261D"/>
    <w:rsid w:val="00EF0061"/>
    <w:rsid w:val="00EF6BCF"/>
    <w:rsid w:val="00F020C4"/>
    <w:rsid w:val="00F13AA2"/>
    <w:rsid w:val="00F45777"/>
    <w:rsid w:val="00FA270F"/>
    <w:rsid w:val="00FA45F6"/>
    <w:rsid w:val="00FD7FD2"/>
    <w:rsid w:val="00FE5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DB79E"/>
  <w15:chartTrackingRefBased/>
  <w15:docId w15:val="{E96BECE1-ACDD-45E7-B26B-11F0C5B6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A5"/>
    <w:pPr>
      <w:spacing w:after="0" w:line="240" w:lineRule="auto"/>
    </w:pPr>
  </w:style>
  <w:style w:type="paragraph" w:styleId="Heading1">
    <w:name w:val="heading 1"/>
    <w:basedOn w:val="Normal"/>
    <w:next w:val="Normal"/>
    <w:link w:val="Heading1Char"/>
    <w:uiPriority w:val="9"/>
    <w:qFormat/>
    <w:rsid w:val="009970E8"/>
    <w:pPr>
      <w:keepNext/>
      <w:keepLines/>
      <w:spacing w:before="24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B5C"/>
    <w:pPr>
      <w:ind w:left="720"/>
      <w:contextualSpacing/>
    </w:pPr>
  </w:style>
  <w:style w:type="character" w:styleId="CommentReference">
    <w:name w:val="annotation reference"/>
    <w:basedOn w:val="DefaultParagraphFont"/>
    <w:uiPriority w:val="99"/>
    <w:semiHidden/>
    <w:unhideWhenUsed/>
    <w:rsid w:val="00E11CCB"/>
    <w:rPr>
      <w:sz w:val="18"/>
      <w:szCs w:val="18"/>
    </w:rPr>
  </w:style>
  <w:style w:type="paragraph" w:styleId="CommentText">
    <w:name w:val="annotation text"/>
    <w:basedOn w:val="Normal"/>
    <w:link w:val="CommentTextChar"/>
    <w:uiPriority w:val="99"/>
    <w:unhideWhenUsed/>
    <w:rsid w:val="00E11CCB"/>
    <w:rPr>
      <w:sz w:val="24"/>
      <w:szCs w:val="24"/>
    </w:rPr>
  </w:style>
  <w:style w:type="character" w:customStyle="1" w:styleId="CommentTextChar">
    <w:name w:val="Comment Text Char"/>
    <w:basedOn w:val="DefaultParagraphFont"/>
    <w:link w:val="CommentText"/>
    <w:uiPriority w:val="99"/>
    <w:rsid w:val="00E11CCB"/>
    <w:rPr>
      <w:sz w:val="24"/>
      <w:szCs w:val="24"/>
    </w:rPr>
  </w:style>
  <w:style w:type="paragraph" w:styleId="CommentSubject">
    <w:name w:val="annotation subject"/>
    <w:basedOn w:val="CommentText"/>
    <w:next w:val="CommentText"/>
    <w:link w:val="CommentSubjectChar"/>
    <w:uiPriority w:val="99"/>
    <w:semiHidden/>
    <w:unhideWhenUsed/>
    <w:rsid w:val="00E11CCB"/>
    <w:rPr>
      <w:b/>
      <w:bCs/>
      <w:sz w:val="20"/>
      <w:szCs w:val="20"/>
    </w:rPr>
  </w:style>
  <w:style w:type="character" w:customStyle="1" w:styleId="CommentSubjectChar">
    <w:name w:val="Comment Subject Char"/>
    <w:basedOn w:val="CommentTextChar"/>
    <w:link w:val="CommentSubject"/>
    <w:uiPriority w:val="99"/>
    <w:semiHidden/>
    <w:rsid w:val="00E11CCB"/>
    <w:rPr>
      <w:b/>
      <w:bCs/>
      <w:sz w:val="20"/>
      <w:szCs w:val="20"/>
    </w:rPr>
  </w:style>
  <w:style w:type="paragraph" w:styleId="BalloonText">
    <w:name w:val="Balloon Text"/>
    <w:basedOn w:val="Normal"/>
    <w:link w:val="BalloonTextChar"/>
    <w:uiPriority w:val="99"/>
    <w:semiHidden/>
    <w:unhideWhenUsed/>
    <w:rsid w:val="00E11C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CCB"/>
    <w:rPr>
      <w:rFonts w:ascii="Times New Roman" w:hAnsi="Times New Roman" w:cs="Times New Roman"/>
      <w:sz w:val="18"/>
      <w:szCs w:val="18"/>
    </w:rPr>
  </w:style>
  <w:style w:type="paragraph" w:styleId="Revision">
    <w:name w:val="Revision"/>
    <w:hidden/>
    <w:uiPriority w:val="99"/>
    <w:semiHidden/>
    <w:rsid w:val="00C343F2"/>
    <w:pPr>
      <w:spacing w:after="0" w:line="240" w:lineRule="auto"/>
    </w:pPr>
  </w:style>
  <w:style w:type="paragraph" w:styleId="Header">
    <w:name w:val="header"/>
    <w:basedOn w:val="Normal"/>
    <w:link w:val="HeaderChar"/>
    <w:uiPriority w:val="99"/>
    <w:unhideWhenUsed/>
    <w:rsid w:val="002E250B"/>
    <w:pPr>
      <w:tabs>
        <w:tab w:val="center" w:pos="4536"/>
        <w:tab w:val="right" w:pos="9072"/>
      </w:tabs>
    </w:pPr>
  </w:style>
  <w:style w:type="character" w:customStyle="1" w:styleId="HeaderChar">
    <w:name w:val="Header Char"/>
    <w:basedOn w:val="DefaultParagraphFont"/>
    <w:link w:val="Header"/>
    <w:uiPriority w:val="99"/>
    <w:rsid w:val="002E250B"/>
  </w:style>
  <w:style w:type="paragraph" w:styleId="Footer">
    <w:name w:val="footer"/>
    <w:basedOn w:val="Normal"/>
    <w:link w:val="FooterChar"/>
    <w:uiPriority w:val="99"/>
    <w:unhideWhenUsed/>
    <w:rsid w:val="002E250B"/>
    <w:pPr>
      <w:tabs>
        <w:tab w:val="center" w:pos="4536"/>
        <w:tab w:val="right" w:pos="9072"/>
      </w:tabs>
    </w:pPr>
  </w:style>
  <w:style w:type="character" w:customStyle="1" w:styleId="FooterChar">
    <w:name w:val="Footer Char"/>
    <w:basedOn w:val="DefaultParagraphFont"/>
    <w:link w:val="Footer"/>
    <w:uiPriority w:val="99"/>
    <w:rsid w:val="002E250B"/>
  </w:style>
  <w:style w:type="paragraph" w:styleId="Title">
    <w:name w:val="Title"/>
    <w:basedOn w:val="Normal"/>
    <w:next w:val="Normal"/>
    <w:link w:val="TitleChar"/>
    <w:uiPriority w:val="10"/>
    <w:qFormat/>
    <w:rsid w:val="004158EE"/>
    <w:pPr>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4158EE"/>
    <w:rPr>
      <w:rFonts w:asciiTheme="majorHAnsi" w:eastAsiaTheme="majorEastAsia" w:hAnsiTheme="majorHAnsi" w:cstheme="majorBidi"/>
      <w:b/>
      <w:spacing w:val="-10"/>
      <w:kern w:val="28"/>
      <w:sz w:val="40"/>
      <w:szCs w:val="40"/>
    </w:rPr>
  </w:style>
  <w:style w:type="table" w:styleId="TableGrid">
    <w:name w:val="Table Grid"/>
    <w:basedOn w:val="TableNormal"/>
    <w:uiPriority w:val="39"/>
    <w:rsid w:val="000B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7B75"/>
    <w:rPr>
      <w:rFonts w:ascii="Calibri" w:hAnsi="Calibri" w:cs="Times New Roman"/>
    </w:rPr>
  </w:style>
  <w:style w:type="character" w:customStyle="1" w:styleId="PlainTextChar">
    <w:name w:val="Plain Text Char"/>
    <w:basedOn w:val="DefaultParagraphFont"/>
    <w:link w:val="PlainText"/>
    <w:uiPriority w:val="99"/>
    <w:rsid w:val="006A7B75"/>
    <w:rPr>
      <w:rFonts w:ascii="Calibri" w:hAnsi="Calibri" w:cs="Times New Roman"/>
    </w:rPr>
  </w:style>
  <w:style w:type="character" w:customStyle="1" w:styleId="Heading1Char">
    <w:name w:val="Heading 1 Char"/>
    <w:basedOn w:val="DefaultParagraphFont"/>
    <w:link w:val="Heading1"/>
    <w:uiPriority w:val="9"/>
    <w:rsid w:val="009970E8"/>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7885">
      <w:bodyDiv w:val="1"/>
      <w:marLeft w:val="0"/>
      <w:marRight w:val="0"/>
      <w:marTop w:val="0"/>
      <w:marBottom w:val="0"/>
      <w:divBdr>
        <w:top w:val="none" w:sz="0" w:space="0" w:color="auto"/>
        <w:left w:val="none" w:sz="0" w:space="0" w:color="auto"/>
        <w:bottom w:val="none" w:sz="0" w:space="0" w:color="auto"/>
        <w:right w:val="none" w:sz="0" w:space="0" w:color="auto"/>
      </w:divBdr>
    </w:div>
    <w:div w:id="996029471">
      <w:bodyDiv w:val="1"/>
      <w:marLeft w:val="0"/>
      <w:marRight w:val="0"/>
      <w:marTop w:val="0"/>
      <w:marBottom w:val="0"/>
      <w:divBdr>
        <w:top w:val="none" w:sz="0" w:space="0" w:color="auto"/>
        <w:left w:val="none" w:sz="0" w:space="0" w:color="auto"/>
        <w:bottom w:val="none" w:sz="0" w:space="0" w:color="auto"/>
        <w:right w:val="none" w:sz="0" w:space="0" w:color="auto"/>
      </w:divBdr>
    </w:div>
    <w:div w:id="1577086231">
      <w:bodyDiv w:val="1"/>
      <w:marLeft w:val="0"/>
      <w:marRight w:val="0"/>
      <w:marTop w:val="0"/>
      <w:marBottom w:val="0"/>
      <w:divBdr>
        <w:top w:val="none" w:sz="0" w:space="0" w:color="auto"/>
        <w:left w:val="none" w:sz="0" w:space="0" w:color="auto"/>
        <w:bottom w:val="none" w:sz="0" w:space="0" w:color="auto"/>
        <w:right w:val="none" w:sz="0" w:space="0" w:color="auto"/>
      </w:divBdr>
    </w:div>
    <w:div w:id="18124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409</Words>
  <Characters>2334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Franke</dc:creator>
  <cp:keywords/>
  <dc:description/>
  <cp:lastModifiedBy>Daniel Wessel</cp:lastModifiedBy>
  <cp:revision>31</cp:revision>
  <cp:lastPrinted>2018-04-26T08:46:00Z</cp:lastPrinted>
  <dcterms:created xsi:type="dcterms:W3CDTF">2017-08-22T13:05:00Z</dcterms:created>
  <dcterms:modified xsi:type="dcterms:W3CDTF">2022-02-25T08:30:00Z</dcterms:modified>
</cp:coreProperties>
</file>